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CHOPN</w:t>
      </w:r>
    </w:p>
    <w:p w:rsidR="00000000" w:rsidDel="00000000" w:rsidP="00000000" w:rsidRDefault="00000000" w:rsidRPr="00000000" w14:paraId="00000002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Definice: 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- Běžné, preventabilní a léčitelné onemocnění charakterizované trvalými plicními příznaky a omezením prouděním vzduch díky průduškovým (malé dýchací cesty, nejvíce pod 2 mm - obstrukční bronchiolotida) a/nebo alveolárním změnám (ireverzibilní destrukce plicního parenchymu - emfyzém) způsobenými významnými expozicemi škodlivých částic nebo plynů.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- Vystupňovaná a prolongovaná zánětlivá reakce (neutrofílie) u geneticky predisponovaného jedince při expozici škodlivým částicím a plynům s postupným rozvojem omezování průtoku vzduchu v průduškách (bronchiální obstrukce), která je málo reverzibilní či irverzibilní a/nebo s alveolárními změnami. 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- Časté mimoplicní asociace - skrze aktivaci interleukinů a TNF (ICHS, HF, osteoporóza, DM, deprese, normocytární anémie) a komplikace (PH, PE, časté infekce DDC, plicní kachexie). Je prokázanou prekancerózou (plicní karcinom, nekoreluje tíži klinického obrazu).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RF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u w:val="single"/>
          <w:rtl w:val="0"/>
        </w:rPr>
        <w:t xml:space="preserve">endogenní</w:t>
      </w:r>
      <w:r w:rsidDel="00000000" w:rsidR="00000000" w:rsidRPr="00000000">
        <w:rPr>
          <w:rtl w:val="0"/>
        </w:rPr>
        <w:t xml:space="preserve"> (genetika, deficit alfa-1-antitrypsinu) a </w:t>
      </w:r>
      <w:r w:rsidDel="00000000" w:rsidR="00000000" w:rsidRPr="00000000">
        <w:rPr>
          <w:u w:val="single"/>
          <w:rtl w:val="0"/>
        </w:rPr>
        <w:t xml:space="preserve">exogenní</w:t>
      </w:r>
      <w:r w:rsidDel="00000000" w:rsidR="00000000" w:rsidRPr="00000000">
        <w:rPr>
          <w:rtl w:val="0"/>
        </w:rPr>
        <w:t xml:space="preserve"> (tabákový kouř, profesionální prachy a chemikálie, znečištění ovzduší v zevním prostředí či v domácnostech - hl. fosilní paliva či topení, krby, infekce, sociálně ekonomické postavení).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- Hlavní RF je kouření (CAVE: kuřák/bývalý kuřák + dechové obtíže + 40 let).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Klinický obraz:</w:t>
      </w:r>
    </w:p>
    <w:p w:rsidR="00000000" w:rsidDel="00000000" w:rsidP="00000000" w:rsidRDefault="00000000" w:rsidRPr="00000000" w14:paraId="0000000A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Námahová a posléze klidová dušnost, chronický kašel a v ⅔ je produktivní, častější infekce DC, v případě bronchiektázií (20-30% osob) vykašlávání hnisavého sputa s příměsí krve. </w:t>
      </w:r>
    </w:p>
    <w:p w:rsidR="00000000" w:rsidDel="00000000" w:rsidP="00000000" w:rsidRDefault="00000000" w:rsidRPr="00000000" w14:paraId="0000000B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Příznaky se často rozvíjí až po významném poklesu plicní funkce (pokles FEV1 pod 50%), tedy před první návštěvou lékaře (což je často již první exacerbace) pacient přichází již o významnou část její funkce. </w:t>
      </w:r>
    </w:p>
    <w:p w:rsidR="00000000" w:rsidDel="00000000" w:rsidP="00000000" w:rsidRDefault="00000000" w:rsidRPr="00000000" w14:paraId="0000000C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Hyperinflace - air trapping: ND a snížení tolerance námahy</w:t>
      </w:r>
    </w:p>
    <w:p w:rsidR="00000000" w:rsidDel="00000000" w:rsidP="00000000" w:rsidRDefault="00000000" w:rsidRPr="00000000" w14:paraId="0000000D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Epidemiologie:</w:t>
      </w:r>
    </w:p>
    <w:p w:rsidR="00000000" w:rsidDel="00000000" w:rsidP="00000000" w:rsidRDefault="00000000" w:rsidRPr="00000000" w14:paraId="0000000F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Na 4. místě (ICHS, CNS-onemocnění, infekce DDC a poté CHOPN) v příčinnosti úmrtí.</w:t>
      </w:r>
    </w:p>
    <w:p w:rsidR="00000000" w:rsidDel="00000000" w:rsidP="00000000" w:rsidRDefault="00000000" w:rsidRPr="00000000" w14:paraId="00000010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- 8% populace, 20% kuřáků a 1% deficit alfa 1-antitrypsin.</w:t>
      </w:r>
    </w:p>
    <w:p w:rsidR="00000000" w:rsidDel="00000000" w:rsidP="00000000" w:rsidRDefault="00000000" w:rsidRPr="00000000" w14:paraId="00000011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Diagnostika:</w:t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Anamnéza: </w:t>
      </w:r>
    </w:p>
    <w:p w:rsidR="00000000" w:rsidDel="00000000" w:rsidP="00000000" w:rsidRDefault="00000000" w:rsidRPr="00000000" w14:paraId="00000014">
      <w:pPr>
        <w:ind w:left="0" w:firstLine="720"/>
        <w:jc w:val="both"/>
        <w:rPr/>
      </w:pPr>
      <w:r w:rsidDel="00000000" w:rsidR="00000000" w:rsidRPr="00000000">
        <w:rPr>
          <w:u w:val="single"/>
          <w:rtl w:val="0"/>
        </w:rPr>
        <w:t xml:space="preserve">- mMRC (modifikovaná čtyřstupňová škála dušnosti dle Medical Research Council): </w:t>
      </w:r>
      <w:r w:rsidDel="00000000" w:rsidR="00000000" w:rsidRPr="00000000">
        <w:rPr>
          <w:rtl w:val="0"/>
        </w:rPr>
        <w:t xml:space="preserve"> 0 - dušnost při velké námaze, jako např. kopec, 1 - dušnost při rychlé chůzi po rovině, 2 - omezující dušnost, nutno chodit pomaleji, 3 - pro dušnost se musí pacient po pár minutách či 100 metrech zastavit, 4 - dušnost během běžné každodenní činnosti, jako je mytí, která neumožňuje pacientovi opustit domov či dušnost klidová). </w:t>
      </w:r>
    </w:p>
    <w:p w:rsidR="00000000" w:rsidDel="00000000" w:rsidP="00000000" w:rsidRDefault="00000000" w:rsidRPr="00000000" w14:paraId="00000015">
      <w:pPr>
        <w:ind w:left="0" w:firstLine="720"/>
        <w:jc w:val="both"/>
        <w:rPr/>
      </w:pPr>
      <w:r w:rsidDel="00000000" w:rsidR="00000000" w:rsidRPr="00000000">
        <w:rPr>
          <w:u w:val="single"/>
          <w:rtl w:val="0"/>
        </w:rPr>
        <w:t xml:space="preserve">- CAT (COPD Assessment Test):</w:t>
      </w:r>
      <w:r w:rsidDel="00000000" w:rsidR="00000000" w:rsidRPr="00000000">
        <w:rPr>
          <w:rtl w:val="0"/>
        </w:rPr>
        <w:t xml:space="preserve"> hodnotí se kašel, zahleněnost, sevření hrudníku, ND, schopnost vykonávat každodenní činnost, schopnost opustit domov, kvalita spánku, energie - každá otázka hodnocená na škále od 0-5.</w:t>
      </w:r>
    </w:p>
    <w:p w:rsidR="00000000" w:rsidDel="00000000" w:rsidP="00000000" w:rsidRDefault="00000000" w:rsidRPr="00000000" w14:paraId="00000016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b w:val="1"/>
          <w:rtl w:val="0"/>
        </w:rPr>
        <w:t xml:space="preserve"> RTG s+p, HRCT hrudníku </w:t>
      </w:r>
      <w:r w:rsidDel="00000000" w:rsidR="00000000" w:rsidRPr="00000000">
        <w:rPr>
          <w:rtl w:val="0"/>
        </w:rPr>
        <w:t xml:space="preserve">(k určení fenotypu).</w:t>
      </w:r>
    </w:p>
    <w:p w:rsidR="00000000" w:rsidDel="00000000" w:rsidP="00000000" w:rsidRDefault="00000000" w:rsidRPr="00000000" w14:paraId="00000017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Spirometrie: </w:t>
      </w:r>
      <w:r w:rsidDel="00000000" w:rsidR="00000000" w:rsidRPr="00000000">
        <w:rPr>
          <w:rtl w:val="0"/>
        </w:rPr>
        <w:t xml:space="preserve">Hyperinflace - air trapping: elevace TLC, RV, FRC a pokles IC, FEV1 a Tiffeneau index pod 0.7, dáke provedení bronchodilatačního testu (u CHOPN málo reverzibilní spíše ireverzibilní bronchiální obstrukce).</w:t>
      </w:r>
    </w:p>
    <w:p w:rsidR="00000000" w:rsidDel="00000000" w:rsidP="00000000" w:rsidRDefault="00000000" w:rsidRPr="00000000" w14:paraId="00000018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V rámci dif. dg. AB a CHOPN: FENO test</w:t>
      </w:r>
    </w:p>
    <w:p w:rsidR="00000000" w:rsidDel="00000000" w:rsidP="00000000" w:rsidRDefault="00000000" w:rsidRPr="00000000" w14:paraId="00000019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Bodypletysmografie:</w:t>
      </w:r>
      <w:r w:rsidDel="00000000" w:rsidR="00000000" w:rsidRPr="00000000">
        <w:rPr>
          <w:rtl w:val="0"/>
        </w:rPr>
        <w:t xml:space="preserve"> měření všech faktorů hyperinflace, měření odporu dýchacích cest ke stanovení stupně reverzibility.  </w:t>
      </w:r>
    </w:p>
    <w:p w:rsidR="00000000" w:rsidDel="00000000" w:rsidP="00000000" w:rsidRDefault="00000000" w:rsidRPr="00000000" w14:paraId="0000001A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Difuzní plicní kapacita (transfer faktor</w:t>
      </w:r>
      <w:r w:rsidDel="00000000" w:rsidR="00000000" w:rsidRPr="00000000">
        <w:rPr>
          <w:rtl w:val="0"/>
        </w:rPr>
        <w:t xml:space="preserve">): před hrudními operacemi.</w:t>
      </w:r>
    </w:p>
    <w:p w:rsidR="00000000" w:rsidDel="00000000" w:rsidP="00000000" w:rsidRDefault="00000000" w:rsidRPr="00000000" w14:paraId="0000001B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Pulzní oxymetrie a krevní plyny:</w:t>
      </w:r>
      <w:r w:rsidDel="00000000" w:rsidR="00000000" w:rsidRPr="00000000">
        <w:rPr>
          <w:rtl w:val="0"/>
        </w:rPr>
        <w:t xml:space="preserve"> SpO2 klesá při chůzi.</w:t>
      </w:r>
    </w:p>
    <w:p w:rsidR="00000000" w:rsidDel="00000000" w:rsidP="00000000" w:rsidRDefault="00000000" w:rsidRPr="00000000" w14:paraId="0000001C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Alfa 1 - antitrypsin: </w:t>
      </w:r>
      <w:r w:rsidDel="00000000" w:rsidR="00000000" w:rsidRPr="00000000">
        <w:rPr>
          <w:rtl w:val="0"/>
        </w:rPr>
        <w:t xml:space="preserve">u kavkazské populace pod 45 let, nebo při genetické zátěži. </w:t>
      </w:r>
    </w:p>
    <w:p w:rsidR="00000000" w:rsidDel="00000000" w:rsidP="00000000" w:rsidRDefault="00000000" w:rsidRPr="00000000" w14:paraId="0000001D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TTE</w:t>
      </w:r>
      <w:r w:rsidDel="00000000" w:rsidR="00000000" w:rsidRPr="00000000">
        <w:rPr>
          <w:rtl w:val="0"/>
        </w:rPr>
        <w:t xml:space="preserve"> - plicní hypertenze, cor pulmonale a kardiální komorbidity. </w:t>
      </w:r>
    </w:p>
    <w:p w:rsidR="00000000" w:rsidDel="00000000" w:rsidP="00000000" w:rsidRDefault="00000000" w:rsidRPr="00000000" w14:paraId="0000001E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Zátěžové testy</w:t>
      </w:r>
      <w:r w:rsidDel="00000000" w:rsidR="00000000" w:rsidRPr="00000000">
        <w:rPr>
          <w:rtl w:val="0"/>
        </w:rPr>
        <w:t xml:space="preserve"> - objektivizace snížení tolerance námahy a prediktor prognózy (např. </w:t>
      </w:r>
      <w:r w:rsidDel="00000000" w:rsidR="00000000" w:rsidRPr="00000000">
        <w:rPr>
          <w:u w:val="single"/>
          <w:rtl w:val="0"/>
        </w:rPr>
        <w:t xml:space="preserve">6 min. walking test - 6MWD</w:t>
      </w:r>
      <w:r w:rsidDel="00000000" w:rsidR="00000000" w:rsidRPr="00000000">
        <w:rPr>
          <w:rtl w:val="0"/>
        </w:rPr>
        <w:t xml:space="preserve"> - vzdálenost ujitá v metrech za 6 minut).</w:t>
      </w:r>
    </w:p>
    <w:p w:rsidR="00000000" w:rsidDel="00000000" w:rsidP="00000000" w:rsidRDefault="00000000" w:rsidRPr="00000000" w14:paraId="0000001F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BODE index (multifaktoriální prediktor mortality): </w:t>
      </w:r>
      <w:r w:rsidDel="00000000" w:rsidR="00000000" w:rsidRPr="00000000">
        <w:rPr>
          <w:rtl w:val="0"/>
        </w:rPr>
        <w:t xml:space="preserve">postbronchodilatační hodnota FEV1, 6MWD, mMRC, BMI. </w:t>
      </w:r>
    </w:p>
    <w:p w:rsidR="00000000" w:rsidDel="00000000" w:rsidP="00000000" w:rsidRDefault="00000000" w:rsidRPr="00000000" w14:paraId="00000020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Dělení: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Dle stupně bronchiální obstrukce</w:t>
      </w:r>
      <w:r w:rsidDel="00000000" w:rsidR="00000000" w:rsidRPr="00000000">
        <w:rPr>
          <w:rtl w:val="0"/>
        </w:rPr>
        <w:t xml:space="preserve"> (+ post-bronchodilatačně FEV1/FVC pod 0.7):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Gold 1 - lehká: FEV1 ≥ 80%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Gold 2 - střední: FEV1 50-79%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Gold 3 - těžká: FEV1 30-49%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Gold 4 - velmi těžká: FEV1＜30%</w:t>
      </w:r>
    </w:p>
    <w:p w:rsidR="00000000" w:rsidDel="00000000" w:rsidP="00000000" w:rsidRDefault="00000000" w:rsidRPr="00000000" w14:paraId="00000027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Dle symptomů (mMRA a CAT) a počtu AE:</w:t>
      </w:r>
    </w:p>
    <w:p w:rsidR="00000000" w:rsidDel="00000000" w:rsidP="00000000" w:rsidRDefault="00000000" w:rsidRPr="00000000" w14:paraId="00000029">
      <w:pPr>
        <w:numPr>
          <w:ilvl w:val="0"/>
          <w:numId w:val="9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GOLD A - bez symptomů a bez exacerbace</w:t>
      </w:r>
    </w:p>
    <w:p w:rsidR="00000000" w:rsidDel="00000000" w:rsidP="00000000" w:rsidRDefault="00000000" w:rsidRPr="00000000" w14:paraId="0000002A">
      <w:pPr>
        <w:numPr>
          <w:ilvl w:val="0"/>
          <w:numId w:val="9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GOLD B - se symptomy a bez exacerbace</w:t>
      </w:r>
    </w:p>
    <w:p w:rsidR="00000000" w:rsidDel="00000000" w:rsidP="00000000" w:rsidRDefault="00000000" w:rsidRPr="00000000" w14:paraId="0000002B">
      <w:pPr>
        <w:numPr>
          <w:ilvl w:val="0"/>
          <w:numId w:val="9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GOLD C - bez symptomů s exacerbacemi</w:t>
      </w:r>
    </w:p>
    <w:p w:rsidR="00000000" w:rsidDel="00000000" w:rsidP="00000000" w:rsidRDefault="00000000" w:rsidRPr="00000000" w14:paraId="0000002C">
      <w:pPr>
        <w:numPr>
          <w:ilvl w:val="0"/>
          <w:numId w:val="9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GOLD D - se symptomy a s exacerbacemi</w:t>
      </w:r>
    </w:p>
    <w:p w:rsidR="00000000" w:rsidDel="00000000" w:rsidP="00000000" w:rsidRDefault="00000000" w:rsidRPr="00000000" w14:paraId="0000002D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589.0" w:type="dxa"/>
        <w:jc w:val="left"/>
        <w:tblInd w:w="15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9.6666666666665"/>
        <w:gridCol w:w="2529.6666666666665"/>
        <w:gridCol w:w="2529.6666666666665"/>
        <w:tblGridChange w:id="0">
          <w:tblGrid>
            <w:gridCol w:w="2529.6666666666665"/>
            <w:gridCol w:w="2529.6666666666665"/>
            <w:gridCol w:w="2529.66666666666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≥ 2 nebo  ≥ 1 AE vyžadující hospitalizaci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 či 1 AE nevyžadující hospitalizaci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mMRA 0-1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CAT ＜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mMRA ≥  2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CAT ≥ 10</w:t>
            </w:r>
          </w:p>
        </w:tc>
      </w:tr>
    </w:tbl>
    <w:p w:rsidR="00000000" w:rsidDel="00000000" w:rsidP="00000000" w:rsidRDefault="00000000" w:rsidRPr="00000000" w14:paraId="00000039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Klinické fenotypy: </w:t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ind w:left="1440" w:hanging="360"/>
        <w:jc w:val="both"/>
      </w:pPr>
      <w:r w:rsidDel="00000000" w:rsidR="00000000" w:rsidRPr="00000000">
        <w:rPr>
          <w:u w:val="single"/>
          <w:rtl w:val="0"/>
        </w:rPr>
        <w:t xml:space="preserve">Bronchitický fenotyp:</w:t>
      </w:r>
      <w:r w:rsidDel="00000000" w:rsidR="00000000" w:rsidRPr="00000000">
        <w:rPr>
          <w:rtl w:val="0"/>
        </w:rPr>
        <w:t xml:space="preserve"> občasná expektorace</w:t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ind w:left="1440" w:hanging="360"/>
        <w:jc w:val="both"/>
      </w:pPr>
      <w:r w:rsidDel="00000000" w:rsidR="00000000" w:rsidRPr="00000000">
        <w:rPr>
          <w:u w:val="single"/>
          <w:rtl w:val="0"/>
        </w:rPr>
        <w:t xml:space="preserve">Emfyzematický fenotyp:</w:t>
      </w:r>
      <w:r w:rsidDel="00000000" w:rsidR="00000000" w:rsidRPr="00000000">
        <w:rPr>
          <w:rtl w:val="0"/>
        </w:rPr>
        <w:t xml:space="preserve"> dušnost bez expektorace</w:t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ind w:left="144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Fenotyp překryvu CHOPN a AB</w:t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ind w:left="1440" w:hanging="360"/>
        <w:jc w:val="both"/>
      </w:pPr>
      <w:r w:rsidDel="00000000" w:rsidR="00000000" w:rsidRPr="00000000">
        <w:rPr>
          <w:u w:val="single"/>
          <w:rtl w:val="0"/>
        </w:rPr>
        <w:t xml:space="preserve">Překryv CHOPN a bronchiektázií</w:t>
      </w:r>
      <w:r w:rsidDel="00000000" w:rsidR="00000000" w:rsidRPr="00000000">
        <w:rPr>
          <w:rtl w:val="0"/>
        </w:rPr>
        <w:t xml:space="preserve">: hnisavá každodenní expektorace, příměs krve ve sputu</w:t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ind w:left="1440" w:hanging="360"/>
        <w:jc w:val="both"/>
      </w:pPr>
      <w:r w:rsidDel="00000000" w:rsidR="00000000" w:rsidRPr="00000000">
        <w:rPr>
          <w:u w:val="single"/>
          <w:rtl w:val="0"/>
        </w:rPr>
        <w:t xml:space="preserve">Fenotyp frekventní exacerbace:</w:t>
      </w:r>
      <w:r w:rsidDel="00000000" w:rsidR="00000000" w:rsidRPr="00000000">
        <w:rPr>
          <w:rtl w:val="0"/>
        </w:rPr>
        <w:t xml:space="preserve"> 2 a více AE/rok</w:t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ind w:left="1440" w:hanging="360"/>
        <w:jc w:val="both"/>
      </w:pPr>
      <w:r w:rsidDel="00000000" w:rsidR="00000000" w:rsidRPr="00000000">
        <w:rPr>
          <w:u w:val="single"/>
          <w:rtl w:val="0"/>
        </w:rPr>
        <w:t xml:space="preserve">Fenotyp plicní kachexie:</w:t>
      </w:r>
      <w:r w:rsidDel="00000000" w:rsidR="00000000" w:rsidRPr="00000000">
        <w:rPr>
          <w:rtl w:val="0"/>
        </w:rPr>
        <w:t xml:space="preserve"> kachexie (BMI pod 21) bez jiné příčiny </w:t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u w:val="single"/>
          <w:rtl w:val="0"/>
        </w:rPr>
        <w:t xml:space="preserve">Postup při klasifikaci CHOPN:</w:t>
      </w:r>
      <w:r w:rsidDel="00000000" w:rsidR="00000000" w:rsidRPr="00000000">
        <w:rPr>
          <w:rtl w:val="0"/>
        </w:rPr>
        <w:t xml:space="preserve"> Tíže bronchiální obstrukce (spirometrie): GOLD 1-4 → anamnéza (současný stav symptomů - CAT, mMRC, četnost AE): GOLD A-D → klinické fenotypy a přítomnost komorbidit. </w:t>
      </w:r>
    </w:p>
    <w:p w:rsidR="00000000" w:rsidDel="00000000" w:rsidP="00000000" w:rsidRDefault="00000000" w:rsidRPr="00000000" w14:paraId="00000043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Terapie:</w:t>
      </w:r>
    </w:p>
    <w:p w:rsidR="00000000" w:rsidDel="00000000" w:rsidP="00000000" w:rsidRDefault="00000000" w:rsidRPr="00000000" w14:paraId="00000045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Samotná míra bronchiální obstrukce není vhodná k monitoraci terapie (nemusí korelovat s důsledky CHOPN u konkrétního pacienta). Důsledky CHOPN spíše odpovídají symptomům - hlavně dušnosti a toleranci zátěže, spolu se sníženou kvalitou života. Vhodněji použít např. BODE index. </w:t>
      </w:r>
    </w:p>
    <w:p w:rsidR="00000000" w:rsidDel="00000000" w:rsidP="00000000" w:rsidRDefault="00000000" w:rsidRPr="00000000" w14:paraId="00000046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Cíl terapie:</w:t>
      </w:r>
      <w:r w:rsidDel="00000000" w:rsidR="00000000" w:rsidRPr="00000000">
        <w:rPr>
          <w:rtl w:val="0"/>
        </w:rPr>
        <w:t xml:space="preserve"> Omezit příznaky (ulevit od příznaků, zlepšit toleranci k fyzické námaze, zlepšit celkový zdravotní stav) a snížit riziko (zabránit progresi nemoci, zabránit AE, snížit mortalitu). 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Eliminace rizik - 1. krok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Paušální léčba - 2. krok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Fenotypicky cílená léčba - 3. krok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Péče o terminální CHOPN/léčba respiračního selhávání - 4. krok</w:t>
      </w:r>
    </w:p>
    <w:p w:rsidR="00000000" w:rsidDel="00000000" w:rsidP="00000000" w:rsidRDefault="00000000" w:rsidRPr="00000000" w14:paraId="0000004B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1 + 2 - pro každého pacienta</w:t>
      </w:r>
    </w:p>
    <w:p w:rsidR="00000000" w:rsidDel="00000000" w:rsidP="00000000" w:rsidRDefault="00000000" w:rsidRPr="00000000" w14:paraId="0000004C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3 - hlavně B + D</w:t>
      </w:r>
    </w:p>
    <w:p w:rsidR="00000000" w:rsidDel="00000000" w:rsidP="00000000" w:rsidRDefault="00000000" w:rsidRPr="00000000" w14:paraId="0000004D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4 - respirační selhání</w:t>
      </w:r>
    </w:p>
    <w:p w:rsidR="00000000" w:rsidDel="00000000" w:rsidP="00000000" w:rsidRDefault="00000000" w:rsidRPr="00000000" w14:paraId="0000004E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Ad 1) 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Stop aktivní či pasivní kouření, eliminace všech pracovních či domácích rizik (hl. fosilní palivo), změna bydliště</w:t>
      </w:r>
    </w:p>
    <w:p w:rsidR="00000000" w:rsidDel="00000000" w:rsidP="00000000" w:rsidRDefault="00000000" w:rsidRPr="00000000" w14:paraId="00000050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Ad 2)</w:t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Pravidelně (U)LAMA či fixní kombinace (U)LAMA + (U)LABA</w:t>
      </w:r>
      <w:r w:rsidDel="00000000" w:rsidR="00000000" w:rsidRPr="00000000">
        <w:rPr>
          <w:rtl w:val="0"/>
        </w:rPr>
        <w:t xml:space="preserve"> (např.: tiotropium + olodaterol - Spiolto, indakaterol + glykopyrronium - Ultibro) </w:t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Dle potřeby SAMA a/nebo SABA.</w:t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Trénink a kontrola správné </w:t>
      </w:r>
      <w:r w:rsidDel="00000000" w:rsidR="00000000" w:rsidRPr="00000000">
        <w:rPr>
          <w:u w:val="single"/>
          <w:rtl w:val="0"/>
        </w:rPr>
        <w:t xml:space="preserve">inhalační techniky. </w:t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Teofiliny</w:t>
      </w:r>
      <w:r w:rsidDel="00000000" w:rsidR="00000000" w:rsidRPr="00000000">
        <w:rPr>
          <w:rtl w:val="0"/>
        </w:rPr>
        <w:t xml:space="preserve"> zejména u osob se sníženou adherencí k terapii (je účinný, ale značné NÚ - CAVE kontrolovat hladiny, do kombinace s LAMA či LABA). </w:t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Očkování</w:t>
      </w:r>
      <w:r w:rsidDel="00000000" w:rsidR="00000000" w:rsidRPr="00000000">
        <w:rPr>
          <w:rtl w:val="0"/>
        </w:rPr>
        <w:t xml:space="preserve"> - proti chřipce a pneumokoku (u FEV1 ＜ 40% n.h. a/nebo pro nemocné ＞ 65 let a u všech mladších s přítomností kardiálních komorbidit).</w:t>
      </w:r>
    </w:p>
    <w:p w:rsidR="00000000" w:rsidDel="00000000" w:rsidP="00000000" w:rsidRDefault="00000000" w:rsidRPr="00000000" w14:paraId="00000056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Kompletní pulmonální rehabilitace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(u FEV1 ＜ 50% a/nebo mMRC ≥ 2).</w:t>
      </w:r>
    </w:p>
    <w:p w:rsidR="00000000" w:rsidDel="00000000" w:rsidP="00000000" w:rsidRDefault="00000000" w:rsidRPr="00000000" w14:paraId="00000057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Pravidelná aerobní aktivita</w:t>
      </w:r>
      <w:r w:rsidDel="00000000" w:rsidR="00000000" w:rsidRPr="00000000">
        <w:rPr>
          <w:rtl w:val="0"/>
        </w:rPr>
        <w:t xml:space="preserve"> (např. chůze, 4.-6. stupeň Borgovy škály).</w:t>
      </w:r>
    </w:p>
    <w:p w:rsidR="00000000" w:rsidDel="00000000" w:rsidP="00000000" w:rsidRDefault="00000000" w:rsidRPr="00000000" w14:paraId="00000058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Nutriční porada.</w:t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Léčba komorbidit.</w:t>
      </w:r>
    </w:p>
    <w:p w:rsidR="00000000" w:rsidDel="00000000" w:rsidP="00000000" w:rsidRDefault="00000000" w:rsidRPr="00000000" w14:paraId="0000005A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Ad 3)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Mukolytika</w:t>
      </w:r>
      <w:r w:rsidDel="00000000" w:rsidR="00000000" w:rsidRPr="00000000">
        <w:rPr>
          <w:rtl w:val="0"/>
        </w:rPr>
        <w:t xml:space="preserve"> (erdostein 600 mg/den či N-acetylcystein 1200 mg/den) - pro pacienty s častými exacerbacemi a současně s dlouhodobým vykašláváním hlenu a/nebo bronchiektázie asociované CHOPN. </w:t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Substituce alfa 1-antitrypsinu.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IKS + LABA</w:t>
      </w:r>
      <w:r w:rsidDel="00000000" w:rsidR="00000000" w:rsidRPr="00000000">
        <w:rPr>
          <w:rtl w:val="0"/>
        </w:rPr>
        <w:t xml:space="preserve"> - exacerbační typ CHOPN a překryvný syndrom CHOPN a AB.</w:t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Roflumilast</w:t>
      </w:r>
      <w:r w:rsidDel="00000000" w:rsidR="00000000" w:rsidRPr="00000000">
        <w:rPr>
          <w:rtl w:val="0"/>
        </w:rPr>
        <w:t xml:space="preserve"> (selektivní inhibitor fosfodiesterázy 4) - bronchitický fenotyp, opakované AE, od 3. stupně dle GOLD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ATB (makrolidy, chinolony)</w:t>
      </w:r>
      <w:r w:rsidDel="00000000" w:rsidR="00000000" w:rsidRPr="00000000">
        <w:rPr>
          <w:rtl w:val="0"/>
        </w:rPr>
        <w:t xml:space="preserve"> - není opora ve velkých randomizovaných studií, dále obavy z rezistence. Vhodné pro bronchitický fenotyp, časné AE a CHOPN s bronchiektáziemi. 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Bulektomie</w:t>
      </w:r>
      <w:r w:rsidDel="00000000" w:rsidR="00000000" w:rsidRPr="00000000">
        <w:rPr>
          <w:rtl w:val="0"/>
        </w:rPr>
        <w:t xml:space="preserve"> - resekce velkých bul stlačující plíce, hlavně tedy léčba plicního emfyzému (VATS - videoasistovaná torakoskopie)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u w:val="single"/>
          <w:rtl w:val="0"/>
        </w:rPr>
        <w:t xml:space="preserve">LVRS (lung volume reduction surgery)</w:t>
      </w:r>
      <w:r w:rsidDel="00000000" w:rsidR="00000000" w:rsidRPr="00000000">
        <w:rPr>
          <w:rtl w:val="0"/>
        </w:rPr>
        <w:t xml:space="preserve"> - resekcí části plíce se zmenší hyperinflace, také spíše pro emfyzematózní typ CHOPN (VATS či sternotomie).</w:t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BVR (bronchoskopická volumredukce)</w:t>
      </w:r>
      <w:r w:rsidDel="00000000" w:rsidR="00000000" w:rsidRPr="00000000">
        <w:rPr>
          <w:rtl w:val="0"/>
        </w:rPr>
        <w:t xml:space="preserve"> - chlopně, stenty TBM, pára, lepidlo</w:t>
      </w:r>
    </w:p>
    <w:p w:rsidR="00000000" w:rsidDel="00000000" w:rsidP="00000000" w:rsidRDefault="00000000" w:rsidRPr="00000000" w14:paraId="00000063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ad 4)</w:t>
      </w:r>
    </w:p>
    <w:p w:rsidR="00000000" w:rsidDel="00000000" w:rsidP="00000000" w:rsidRDefault="00000000" w:rsidRPr="00000000" w14:paraId="00000064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Dlouhodobá domácí oxygenoterapie (DDOT)</w:t>
      </w:r>
      <w:r w:rsidDel="00000000" w:rsidR="00000000" w:rsidRPr="00000000">
        <w:rPr>
          <w:rtl w:val="0"/>
        </w:rPr>
        <w:t xml:space="preserve"> - při chronické respirační insuficienci při pO2 pod 7.3 kPa nebo při pO2 mezi 7.3 - 8 kPa souběžně s PH a cor pulmonale a polycytémií.  Nejprve provedení kyslíkového testu (po 30 minutách podávání kyslíku s nízkým průtokem kontrola krevních plynů a pokud se zlepší PaO2 bez nárůstu pCO2 je indikace k DDOT). Při terapii kyslíkem průtoky 1-4 l/min po dobu 15-16 hodin denně a nedoporučuje se přerušit na více než 2 hodiny za den. </w:t>
      </w:r>
    </w:p>
    <w:p w:rsidR="00000000" w:rsidDel="00000000" w:rsidP="00000000" w:rsidRDefault="00000000" w:rsidRPr="00000000" w14:paraId="00000065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Dlouhodobá domácí neinvazivní mechanická ventilace intermitentním pozitivním tlakem (NIVP)</w:t>
      </w:r>
      <w:r w:rsidDel="00000000" w:rsidR="00000000" w:rsidRPr="00000000">
        <w:rPr>
          <w:rtl w:val="0"/>
        </w:rPr>
        <w:t xml:space="preserve"> - pro chronické hyperkapnické respirační selhání. </w:t>
      </w:r>
    </w:p>
    <w:p w:rsidR="00000000" w:rsidDel="00000000" w:rsidP="00000000" w:rsidRDefault="00000000" w:rsidRPr="00000000" w14:paraId="00000066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Transplantace plic</w:t>
      </w:r>
      <w:r w:rsidDel="00000000" w:rsidR="00000000" w:rsidRPr="00000000">
        <w:rPr>
          <w:rtl w:val="0"/>
        </w:rPr>
        <w:t xml:space="preserve"> - při selhání ostatních terapeutických možností s očekávanou prognózou přežití 1-2 roky s dobrým stavem výživy a kvalitním sociálním zázemím. Lze transplantovat jednu či obě plíce (lepší výsledek). </w:t>
      </w:r>
    </w:p>
    <w:p w:rsidR="00000000" w:rsidDel="00000000" w:rsidP="00000000" w:rsidRDefault="00000000" w:rsidRPr="00000000" w14:paraId="00000067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Paliativní terapie</w:t>
      </w:r>
      <w:r w:rsidDel="00000000" w:rsidR="00000000" w:rsidRPr="00000000">
        <w:rPr>
          <w:rtl w:val="0"/>
        </w:rPr>
        <w:t xml:space="preserve"> - opiáty (sedace, útlum anxiety, nezvladatelné pocity dušnosti a tlumení bolesti - např. při kompresivních frakturách páteře), dále monitorovaná benzodiazepinová sedace. </w:t>
      </w:r>
    </w:p>
    <w:p w:rsidR="00000000" w:rsidDel="00000000" w:rsidP="00000000" w:rsidRDefault="00000000" w:rsidRPr="00000000" w14:paraId="00000068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Exacerbace CHOPN:</w:t>
      </w:r>
    </w:p>
    <w:p w:rsidR="00000000" w:rsidDel="00000000" w:rsidP="00000000" w:rsidRDefault="00000000" w:rsidRPr="00000000" w14:paraId="0000006A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V důsledku infekce (bakterie a viry, zvláště rhinoviry) nebo negativním vlivem zevního prostředí (znečištěné ovzduší, teplotní změny) dochází k amplifikaci neutrofilního zánětu.</w:t>
      </w:r>
    </w:p>
    <w:p w:rsidR="00000000" w:rsidDel="00000000" w:rsidP="00000000" w:rsidRDefault="00000000" w:rsidRPr="00000000" w14:paraId="0000006B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Změna obvyklé dušnosti, kašle a/nebo vykašlávání. Terapie ambulantně či vyžaduje hospitalizaci.</w:t>
      </w:r>
    </w:p>
    <w:p w:rsidR="00000000" w:rsidDel="00000000" w:rsidP="00000000" w:rsidRDefault="00000000" w:rsidRPr="00000000" w14:paraId="0000006C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Vyšetření pulzním oxymetrem a odběr arteriální krve k analýze pH a krevních plynů (pH 7.4 ± 0.4, pCO2 4.8-5.8 kPa, pO2 10-13 kPa, HCO3 22-26 mmol/l, BE -3 až 3 mmol/l)</w:t>
      </w:r>
    </w:p>
    <w:p w:rsidR="00000000" w:rsidDel="00000000" w:rsidP="00000000" w:rsidRDefault="00000000" w:rsidRPr="00000000" w14:paraId="0000006D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Oxygenoterapie:</w:t>
      </w:r>
    </w:p>
    <w:p w:rsidR="00000000" w:rsidDel="00000000" w:rsidP="00000000" w:rsidRDefault="00000000" w:rsidRPr="00000000" w14:paraId="0000006E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Kyslíková terapie</w:t>
      </w:r>
      <w:r w:rsidDel="00000000" w:rsidR="00000000" w:rsidRPr="00000000">
        <w:rPr>
          <w:rtl w:val="0"/>
        </w:rPr>
        <w:t xml:space="preserve"> - pO2 ＞ 8 kPa nebo SaO2 ＞ 92%. Nutná monitorace krevních plynů za 30-60 minut, zda-li dochází k retenci CO2. </w:t>
      </w:r>
    </w:p>
    <w:p w:rsidR="00000000" w:rsidDel="00000000" w:rsidP="00000000" w:rsidRDefault="00000000" w:rsidRPr="00000000" w14:paraId="0000006F">
      <w:pPr>
        <w:ind w:left="0" w:firstLine="72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NIVP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- DF ＞25/ min, pH 7.3 - 7.35, pCO2 ＞6-8 kPa.</w:t>
      </w:r>
    </w:p>
    <w:p w:rsidR="00000000" w:rsidDel="00000000" w:rsidP="00000000" w:rsidRDefault="00000000" w:rsidRPr="00000000" w14:paraId="00000070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UPV</w:t>
      </w:r>
      <w:r w:rsidDel="00000000" w:rsidR="00000000" w:rsidRPr="00000000">
        <w:rPr>
          <w:rtl w:val="0"/>
        </w:rPr>
        <w:t xml:space="preserve"> u perespektivních pacientů - DF ＞ 35/min, těžká acidóza s hyperkapnií a hypoxémií (pH ＜7.3 , pCO2 ＞8 kPa, pO2 ＜ 5.3 kPa), zhoršení stavu vědomí, kardiovaskulární a jiné komlikace, selhání terapie NIVP. </w:t>
      </w:r>
    </w:p>
    <w:p w:rsidR="00000000" w:rsidDel="00000000" w:rsidP="00000000" w:rsidRDefault="00000000" w:rsidRPr="00000000" w14:paraId="00000071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Zvýšení dávek a frekvence SABA/SAMA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➝ </w:t>
      </w:r>
      <w:r w:rsidDel="00000000" w:rsidR="00000000" w:rsidRPr="00000000">
        <w:rPr>
          <w:b w:val="1"/>
          <w:rtl w:val="0"/>
        </w:rPr>
        <w:t xml:space="preserve">systémové kortikosteroidy</w:t>
      </w:r>
      <w:r w:rsidDel="00000000" w:rsidR="00000000" w:rsidRPr="00000000">
        <w:rPr>
          <w:rtl w:val="0"/>
        </w:rPr>
        <w:t xml:space="preserve"> (při FEV1 před bronchodilatační léčbou pod 50% NH, dále exacerbace CHOPN ve stádiu 3. a 4.): 40 mg prednisonu po 10 dnů ➝</w:t>
      </w:r>
      <w:r w:rsidDel="00000000" w:rsidR="00000000" w:rsidRPr="00000000">
        <w:rPr>
          <w:b w:val="1"/>
          <w:rtl w:val="0"/>
        </w:rPr>
        <w:t xml:space="preserve"> aminofylin i.v.</w:t>
      </w:r>
      <w:r w:rsidDel="00000000" w:rsidR="00000000" w:rsidRPr="00000000">
        <w:rPr>
          <w:rtl w:val="0"/>
        </w:rPr>
        <w:t xml:space="preserve"> (Syntophyllin): NÚ a malý efekt, nutná monitorace hladin, pozor pokud již pacient teofylin používal před AE. Dále při nemožnosti inhalace </w:t>
      </w:r>
      <w:r w:rsidDel="00000000" w:rsidR="00000000" w:rsidRPr="00000000">
        <w:rPr>
          <w:b w:val="1"/>
          <w:rtl w:val="0"/>
        </w:rPr>
        <w:t xml:space="preserve">terbutalin i.v.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b w:val="1"/>
          <w:rtl w:val="0"/>
        </w:rPr>
        <w:t xml:space="preserve">Mukolytika</w:t>
      </w:r>
      <w:r w:rsidDel="00000000" w:rsidR="00000000" w:rsidRPr="00000000">
        <w:rPr>
          <w:rtl w:val="0"/>
        </w:rPr>
        <w:t xml:space="preserve"> (NAC, erdostein). </w:t>
      </w:r>
      <w:r w:rsidDel="00000000" w:rsidR="00000000" w:rsidRPr="00000000">
        <w:rPr>
          <w:b w:val="1"/>
          <w:rtl w:val="0"/>
        </w:rPr>
        <w:t xml:space="preserve">ATB</w:t>
      </w:r>
      <w:r w:rsidDel="00000000" w:rsidR="00000000" w:rsidRPr="00000000">
        <w:rPr>
          <w:rtl w:val="0"/>
        </w:rPr>
        <w:t xml:space="preserve"> při podezření na bakteriální infekci (nekomplikovaná AE 5-10 dnů, mukolytika potencují efekt ATB). </w:t>
      </w:r>
    </w:p>
    <w:p w:rsidR="00000000" w:rsidDel="00000000" w:rsidP="00000000" w:rsidRDefault="00000000" w:rsidRPr="00000000" w14:paraId="00000072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Zvládnutá exacerbace CHOPN</w:t>
      </w:r>
      <w:r w:rsidDel="00000000" w:rsidR="00000000" w:rsidRPr="00000000">
        <w:rPr>
          <w:rtl w:val="0"/>
        </w:rPr>
        <w:t xml:space="preserve"> - pacient a krevní plyny jsou stabilní 12-24 hodin, SABA není nutné podávat častěji než po 4 hodinách a pacient má stejnou fyzickou toleranci jako před exacerbací. </w:t>
      </w:r>
    </w:p>
    <w:p w:rsidR="00000000" w:rsidDel="00000000" w:rsidP="00000000" w:rsidRDefault="00000000" w:rsidRPr="00000000" w14:paraId="00000073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Dif. dg.: </w:t>
      </w:r>
      <w:r w:rsidDel="00000000" w:rsidR="00000000" w:rsidRPr="00000000">
        <w:rPr>
          <w:rtl w:val="0"/>
        </w:rPr>
        <w:t xml:space="preserve">pneumonie, PE, HF (⅓ pacientů se symptomy AE má jinou etiologii - pneumonie, PE, HF. Dále pomýšlet na pneumothorax (při emfyzému), pleurální výpotky, zlomeniny žeber aj.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