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Dif. dg. trombocytózy a trombocytopenie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trombocyty - 150 - 400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/l, vznik fragmentací cytoplasmy megakaryocytů v kostní dřeni, stimulace trombopoetinem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velikost 2-4 um, bezjaderné, </w:t>
      </w:r>
      <w:r w:rsidDel="00000000" w:rsidR="00000000" w:rsidRPr="00000000">
        <w:rPr>
          <w:u w:val="single"/>
          <w:rtl w:val="0"/>
        </w:rPr>
        <w:t xml:space="preserve">3 typy granul</w:t>
      </w:r>
      <w:r w:rsidDel="00000000" w:rsidR="00000000" w:rsidRPr="00000000">
        <w:rPr>
          <w:rtl w:val="0"/>
        </w:rPr>
        <w:t xml:space="preserve"> - alfa (vWF, PDGF, destičkový faktor 4, fibrinogen…), denzní (ADP, ATP, Ca</w:t>
      </w:r>
      <w:r w:rsidDel="00000000" w:rsidR="00000000" w:rsidRPr="00000000">
        <w:rPr>
          <w:vertAlign w:val="superscript"/>
          <w:rtl w:val="0"/>
        </w:rPr>
        <w:t xml:space="preserve">2+</w:t>
      </w:r>
      <w:r w:rsidDel="00000000" w:rsidR="00000000" w:rsidRPr="00000000">
        <w:rPr>
          <w:rtl w:val="0"/>
        </w:rPr>
        <w:t xml:space="preserve">, serotonin), lysozomy (enzymy)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životnost</w:t>
      </w:r>
      <w:r w:rsidDel="00000000" w:rsidR="00000000" w:rsidRPr="00000000">
        <w:rPr>
          <w:rtl w:val="0"/>
        </w:rPr>
        <w:t xml:space="preserve"> - 9-12 dní, funkce - </w:t>
      </w:r>
      <w:r w:rsidDel="00000000" w:rsidR="00000000" w:rsidRPr="00000000">
        <w:rPr>
          <w:u w:val="single"/>
          <w:rtl w:val="0"/>
        </w:rPr>
        <w:t xml:space="preserve">primární hemostáza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(adheze (vWF) → agregace (fibrinogen) → konstrikce → tvorba trombu (bílý) → hojení (PDGF))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Trombocytóza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&gt; 400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 trombocytů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etiologie</w:t>
      </w:r>
      <w:r w:rsidDel="00000000" w:rsidR="00000000" w:rsidRPr="00000000">
        <w:rPr>
          <w:rtl w:val="0"/>
        </w:rPr>
        <w:t xml:space="preserve"> - primární (esenciální) x sekundární (reaktivní)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Esenciální trombocytémie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= chronické myeloproliferativní onemocnění postihující primárně megakaryocytární řadu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až 50% </w:t>
      </w:r>
      <w:r w:rsidDel="00000000" w:rsidR="00000000" w:rsidRPr="00000000">
        <w:rPr>
          <w:u w:val="single"/>
          <w:rtl w:val="0"/>
        </w:rPr>
        <w:t xml:space="preserve">mutace JAK2 genu</w:t>
      </w:r>
      <w:r w:rsidDel="00000000" w:rsidR="00000000" w:rsidRPr="00000000">
        <w:rPr>
          <w:rtl w:val="0"/>
        </w:rPr>
        <w:t xml:space="preserve">, etiologie nejasná, mono- i polyklonální, vzácně přechod do myelofibrózy, nikdy do akutní leukémie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klinický obraz</w:t>
      </w:r>
      <w:r w:rsidDel="00000000" w:rsidR="00000000" w:rsidRPr="00000000">
        <w:rPr>
          <w:rtl w:val="0"/>
        </w:rPr>
        <w:t xml:space="preserve"> zvýšený sklon k trombotickým a krvácivým projevům, okluze často v akrálních partiích, vzácně trombóza jaterních žil či v. lienalis, krvácení ze sliznic GIT a HCD, mírná hepatosplenomegalie jen u ⅓ pacientů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laboratoř</w:t>
      </w:r>
      <w:r w:rsidDel="00000000" w:rsidR="00000000" w:rsidRPr="00000000">
        <w:rPr>
          <w:rtl w:val="0"/>
        </w:rPr>
        <w:t xml:space="preserve"> - trombocytóza &gt; 450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/l, normální až mírně zvýšený počet leukocytů (do 15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/l), hemoglobin v normě, zvýšený počet megakaryocytů v KD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diagnóza </w:t>
      </w:r>
      <w:r w:rsidDel="00000000" w:rsidR="00000000" w:rsidRPr="00000000">
        <w:rPr>
          <w:rtl w:val="0"/>
        </w:rPr>
        <w:t xml:space="preserve">- definitivně na podkladě vyšetření KD (trepanobiopsie) a JAK2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dif.dg.</w:t>
      </w:r>
      <w:r w:rsidDel="00000000" w:rsidR="00000000" w:rsidRPr="00000000">
        <w:rPr>
          <w:rtl w:val="0"/>
        </w:rPr>
        <w:t xml:space="preserve"> ostatní myeloproliferace, CML, MDS, reaktivní trombocytóza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prevence trombotických a krvácivých komplikací</w:t>
      </w:r>
    </w:p>
    <w:p w:rsidR="00000000" w:rsidDel="00000000" w:rsidP="00000000" w:rsidRDefault="00000000" w:rsidRPr="00000000" w14:paraId="00000012">
      <w:pPr>
        <w:ind w:left="0" w:firstLine="720"/>
        <w:rPr/>
      </w:pPr>
      <w:r w:rsidDel="00000000" w:rsidR="00000000" w:rsidRPr="00000000">
        <w:rPr>
          <w:rtl w:val="0"/>
        </w:rPr>
        <w:t xml:space="preserve">  - do 1000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 ASA, anagrelid (potlačuje maturaci megakaryocytů)</w:t>
      </w:r>
    </w:p>
    <w:p w:rsidR="00000000" w:rsidDel="00000000" w:rsidP="00000000" w:rsidRDefault="00000000" w:rsidRPr="00000000" w14:paraId="00000013">
      <w:pPr>
        <w:ind w:left="0" w:firstLine="720"/>
        <w:rPr/>
      </w:pPr>
      <w:r w:rsidDel="00000000" w:rsidR="00000000" w:rsidRPr="00000000">
        <w:rPr>
          <w:rtl w:val="0"/>
        </w:rPr>
        <w:t xml:space="preserve">  -  nad 1500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 terapie </w:t>
      </w:r>
      <w:r w:rsidDel="00000000" w:rsidR="00000000" w:rsidRPr="00000000">
        <w:rPr>
          <w:u w:val="single"/>
          <w:rtl w:val="0"/>
        </w:rPr>
        <w:t xml:space="preserve">hydroxyureou</w:t>
      </w:r>
      <w:r w:rsidDel="00000000" w:rsidR="00000000" w:rsidRPr="00000000">
        <w:rPr>
          <w:rtl w:val="0"/>
        </w:rPr>
        <w:t xml:space="preserve">, opakované trombocytaferézy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Sekundární trombocytóza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- nejčastější, většinou nepřesáhne hodnoty 1000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- v kombinaci s dalšími trombofilními stavy zvýšené riziko TEN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příčiny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chronická zánětlivá onemocnění (morbus Wegener, morbus Crohn, RA)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chronické infekce (bakteriální, plísňové, TBC)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léky (vinca alkaloidy, adrenalin)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fyzická zátěž (adrenalin?)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splenektomie, asplenie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malignity (lymfomy – morbus Hodgkin, ca plic, colon)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léčbě trombocytopenie (cytostatika, ITP, perniciózní anémie)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akutní krevní ztrátě, operaci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sideropenie, při chronickém krvácení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MDS (5q- syndrom, refrakterní anémie s prstenčitými sideroblasty)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hemolytické anémie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Trombocytopenie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&lt; 150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 trombocytů, spontánní krvácivé projevy až při poklesu pod 30-10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etiologie</w:t>
      </w:r>
      <w:r w:rsidDel="00000000" w:rsidR="00000000" w:rsidRPr="00000000">
        <w:rPr>
          <w:rtl w:val="0"/>
        </w:rPr>
        <w:t xml:space="preserve"> - nepoměr mezi tvorbou a zánikem destiček, sekvestrace mimo cirkulaci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klinicky </w:t>
      </w:r>
      <w:r w:rsidDel="00000000" w:rsidR="00000000" w:rsidRPr="00000000">
        <w:rPr>
          <w:rtl w:val="0"/>
        </w:rPr>
        <w:t xml:space="preserve">- krvácení do kůže (petechie, purpura, hematomy) a sliznic (epistaxe, krvácení z dásní, meno/metrorrhagie, vzácně hematurie či enterorhagie), vzácně do CNS, sítnice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Trombocytopenie ze snížené tvorby</w:t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a) Amegakariocytární 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- hypoplazie až aplazie megakaryocytů v KD, izolovaně nebo častěji v rámci útlumu celé myeloidní řady, pro dg. klíčová trepanobiopsie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vrozené či získané formy</w:t>
      </w:r>
      <w:r w:rsidDel="00000000" w:rsidR="00000000" w:rsidRPr="00000000">
        <w:rPr>
          <w:rtl w:val="0"/>
        </w:rPr>
        <w:t xml:space="preserve"> (častější - myelotoxické látky, záření, virové infekce, nádorová infiltrace KD, myeloproliferace)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u sekundárních imunosupresiva, transplantace KD, symptomaticky inhibitory fibrinolýzy (PAMBA, EACA), trombonáplavy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b) Megakaryocytární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- v KD normální nebo zvýšený počet megakaryocytů s tvarovými odchylkami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vrozené x získané</w:t>
      </w:r>
      <w:r w:rsidDel="00000000" w:rsidR="00000000" w:rsidRPr="00000000">
        <w:rPr>
          <w:rtl w:val="0"/>
        </w:rPr>
        <w:t xml:space="preserve"> (u megaloblastových anémií, PNH, MDS)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Trombocytopenie ze zvýšeného zániku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- megakaryocytární (normální či zvýšený počet)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etiopatogeneze</w:t>
      </w:r>
      <w:r w:rsidDel="00000000" w:rsidR="00000000" w:rsidRPr="00000000">
        <w:rPr>
          <w:rtl w:val="0"/>
        </w:rPr>
        <w:t xml:space="preserve"> - imunitní, zvýšená intravaskulární konzumpce, ztráty z organismu</w:t>
      </w:r>
    </w:p>
    <w:p w:rsidR="00000000" w:rsidDel="00000000" w:rsidP="00000000" w:rsidRDefault="00000000" w:rsidRPr="00000000" w14:paraId="00000038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a) Imunní trombocytopenie</w:t>
      </w:r>
    </w:p>
    <w:p w:rsidR="00000000" w:rsidDel="00000000" w:rsidP="00000000" w:rsidRDefault="00000000" w:rsidRPr="00000000" w14:paraId="0000003A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autoprotilátky proti antigenům na povrchu destiček → urychlené odbourávání ve slezině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Imunitní trombocytopenie (dříve ITP)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80% primární x 20% sekundární</w:t>
      </w:r>
      <w:r w:rsidDel="00000000" w:rsidR="00000000" w:rsidRPr="00000000">
        <w:rPr>
          <w:rtl w:val="0"/>
        </w:rPr>
        <w:t xml:space="preserve"> (infekce HIV, HCV, H. pylori, systémové, tumory)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akutní forma</w:t>
      </w:r>
      <w:r w:rsidDel="00000000" w:rsidR="00000000" w:rsidRPr="00000000">
        <w:rPr>
          <w:rtl w:val="0"/>
        </w:rPr>
        <w:t xml:space="preserve"> - u dětí, navazuje na virovou infekci, v řádu hodin generalizovaná purpura na extenzorových plochách, hematomy, krvácení ze sliznic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chronická forma </w:t>
      </w:r>
      <w:r w:rsidDel="00000000" w:rsidR="00000000" w:rsidRPr="00000000">
        <w:rPr>
          <w:rtl w:val="0"/>
        </w:rPr>
        <w:t xml:space="preserve">- u dospělých, častěji ženy, pozvolný nástup, spontánní remise vzácně, častější orgánová krvácení (CNS)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dg</w:t>
      </w:r>
      <w:r w:rsidDel="00000000" w:rsidR="00000000" w:rsidRPr="00000000">
        <w:rPr>
          <w:rtl w:val="0"/>
        </w:rPr>
        <w:t xml:space="preserve">. per exclusionem (event. vyšetření kostní dřeně, autoprotilátky), v dif.dg. jiné trombocytopenie, akutní leukémie či MDS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imunosuprese - SKS + IVIG, další linie imunosuprese CF, cyklosporin A, rituximab, splenektomie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Polékové trombocytopenie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- etiopatogeneze blízká akutní formě ITP, chinidin, sulfonamidy, přípravky zlata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Potransfuzní trombocytopenie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- aloprotilátky při inkompatibilitě v Ag destiček (za 7-10 dní po transfuzi)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Neonatální aloimunitní trombocytopenie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- ekvivalent neonatální hemolytické anémie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b) Konzumpční trombocytopenie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- v rámci intravaskulární mikrotrombotizace, spojeno s hemolytickou anémií, orgánovým postižením (CNS, ledviny)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Trombotická trombocytopenická purpura (TTP)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etiopatogeneze </w:t>
      </w:r>
      <w:r w:rsidDel="00000000" w:rsidR="00000000" w:rsidRPr="00000000">
        <w:rPr>
          <w:rtl w:val="0"/>
        </w:rPr>
        <w:t xml:space="preserve">- vrozený nebo získaný (protilátky) deficit enzymu ADAMS13 (depolymeráza vWF)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typický klinický obraz</w:t>
      </w:r>
      <w:r w:rsidDel="00000000" w:rsidR="00000000" w:rsidRPr="00000000">
        <w:rPr>
          <w:rtl w:val="0"/>
        </w:rPr>
        <w:t xml:space="preserve"> - mikroangiopatická hemolytická anémie, trombocytopenie s krvácivými projevy, neurologická symptomatologie, centrální febrilie, orgánové postižení (ledviny) 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diagnostika</w:t>
      </w:r>
      <w:r w:rsidDel="00000000" w:rsidR="00000000" w:rsidRPr="00000000">
        <w:rPr>
          <w:rtl w:val="0"/>
        </w:rPr>
        <w:t xml:space="preserve"> - anémie, trombocytopenie, LD, bilirubin, schistocyty, deficit ADAMS13, průkaz protilátek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 </w:t>
      </w:r>
      <w:r w:rsidDel="00000000" w:rsidR="00000000" w:rsidRPr="00000000">
        <w:rPr>
          <w:rtl w:val="0"/>
        </w:rPr>
        <w:t xml:space="preserve">- výměnná </w:t>
      </w:r>
      <w:r w:rsidDel="00000000" w:rsidR="00000000" w:rsidRPr="00000000">
        <w:rPr>
          <w:u w:val="single"/>
          <w:rtl w:val="0"/>
        </w:rPr>
        <w:t xml:space="preserve">plazmaferéza</w:t>
      </w:r>
      <w:r w:rsidDel="00000000" w:rsidR="00000000" w:rsidRPr="00000000">
        <w:rPr>
          <w:rtl w:val="0"/>
        </w:rPr>
        <w:t xml:space="preserve">, přechodnou alternativou plazma, imunosuprese (SKS, CF, cyklosporin, rituximab)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Hemolyticko-uremický syndrom (HUS)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epidemická forma</w:t>
      </w:r>
      <w:r w:rsidDel="00000000" w:rsidR="00000000" w:rsidRPr="00000000">
        <w:rPr>
          <w:rtl w:val="0"/>
        </w:rPr>
        <w:t xml:space="preserve"> - u dětí po infekci E. coli Shiga-toxin pozitivní (toxický účinek na kapiláry glomerulů), začíná hemoragickou gastroenteritidou → renální selhání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sporadická forma</w:t>
      </w:r>
      <w:r w:rsidDel="00000000" w:rsidR="00000000" w:rsidRPr="00000000">
        <w:rPr>
          <w:rtl w:val="0"/>
        </w:rPr>
        <w:t xml:space="preserve"> - přímo HUS</w:t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terapie</w:t>
      </w:r>
      <w:r w:rsidDel="00000000" w:rsidR="00000000" w:rsidRPr="00000000">
        <w:rPr>
          <w:rtl w:val="0"/>
        </w:rPr>
        <w:t xml:space="preserve"> - výměnné plasmaferézy, SKS, hemodialýza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Diseminovaná intravaskulární koagulace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Heparinem indukovaná trombocytopenie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typ I</w:t>
      </w:r>
      <w:r w:rsidDel="00000000" w:rsidR="00000000" w:rsidRPr="00000000">
        <w:rPr>
          <w:rtl w:val="0"/>
        </w:rPr>
        <w:t xml:space="preserve"> - aglutinace destiček na molekulu heparinu, cca 100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/l, nevyžaduje přerušení th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typ II</w:t>
      </w:r>
      <w:r w:rsidDel="00000000" w:rsidR="00000000" w:rsidRPr="00000000">
        <w:rPr>
          <w:rtl w:val="0"/>
        </w:rPr>
        <w:t xml:space="preserve"> - specifické protilátky proti komplexu heparinu a destičkového faktoru 4, &lt; 50 x 10</w:t>
      </w:r>
      <w:r w:rsidDel="00000000" w:rsidR="00000000" w:rsidRPr="00000000">
        <w:rPr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  <w:t xml:space="preserve">/l, indukce periferní trombotizace → ischemické komplikace, přerušení léčby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c) Trombocytopenie ze zvýšených ztrát</w:t>
      </w:r>
    </w:p>
    <w:p w:rsidR="00000000" w:rsidDel="00000000" w:rsidP="00000000" w:rsidRDefault="00000000" w:rsidRPr="00000000" w14:paraId="0000005B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 velká krvácení, polytraumata, komplikované chirurgické výkony s podáním EBR, </w:t>
      </w:r>
      <w:r w:rsidDel="00000000" w:rsidR="00000000" w:rsidRPr="00000000">
        <w:rPr>
          <w:u w:val="single"/>
          <w:rtl w:val="0"/>
        </w:rPr>
        <w:t xml:space="preserve">mimotělním oběhem</w:t>
      </w:r>
    </w:p>
    <w:p w:rsidR="00000000" w:rsidDel="00000000" w:rsidP="00000000" w:rsidRDefault="00000000" w:rsidRPr="00000000" w14:paraId="0000005C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3) Trombocytopenie ze zvýšení sekvestrace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distribuční</w:t>
      </w:r>
      <w:r w:rsidDel="00000000" w:rsidR="00000000" w:rsidRPr="00000000">
        <w:rPr>
          <w:rtl w:val="0"/>
        </w:rPr>
        <w:t xml:space="preserve"> - zvýšení poolu trombocytů mimo cirkulaci nejčastěji při splenomegalii různé etiologie, typicky při </w:t>
      </w:r>
      <w:r w:rsidDel="00000000" w:rsidR="00000000" w:rsidRPr="00000000">
        <w:rPr>
          <w:u w:val="single"/>
          <w:rtl w:val="0"/>
        </w:rPr>
        <w:t xml:space="preserve">portální hypertenzi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  <w:t xml:space="preserve">- trombocytopenie mírného až středního stupně, bez krvácivých projevů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hypersplenismus</w:t>
      </w:r>
      <w:r w:rsidDel="00000000" w:rsidR="00000000" w:rsidRPr="00000000">
        <w:rPr>
          <w:rtl w:val="0"/>
        </w:rPr>
        <w:t xml:space="preserve"> - sekvestrace + zvýšená destrukce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