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>
          <w:b w:val="1"/>
          <w:sz w:val="24"/>
          <w:szCs w:val="24"/>
          <w:u w:val="single"/>
        </w:rPr>
      </w:pPr>
      <w:bookmarkStart w:colFirst="0" w:colLast="0" w:name="_r27vj4tacm6m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Tuberkulóza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 infekční onemocnění vyvolané obligátně patogenními mykobakteriemi sk. </w:t>
      </w:r>
      <w:r w:rsidDel="00000000" w:rsidR="00000000" w:rsidRPr="00000000">
        <w:rPr>
          <w:u w:val="single"/>
          <w:rtl w:val="0"/>
        </w:rPr>
        <w:t xml:space="preserve">Mycobacterium tuberculosis komplex</w:t>
      </w:r>
      <w:r w:rsidDel="00000000" w:rsidR="00000000" w:rsidRPr="00000000">
        <w:rPr>
          <w:rtl w:val="0"/>
        </w:rPr>
        <w:t xml:space="preserve"> (M. tuberculosis, M. bovis, M. africanum, M. microti …) - intracelulární acidorezistentní tyčky (vysoce odolné)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specifický zánět - </w:t>
      </w:r>
      <w:r w:rsidDel="00000000" w:rsidR="00000000" w:rsidRPr="00000000">
        <w:rPr>
          <w:u w:val="single"/>
          <w:rtl w:val="0"/>
        </w:rPr>
        <w:t xml:space="preserve">granulomy s kaseifikační nekrózou</w:t>
      </w:r>
      <w:r w:rsidDel="00000000" w:rsidR="00000000" w:rsidRPr="00000000">
        <w:rPr>
          <w:rtl w:val="0"/>
        </w:rPr>
        <w:t xml:space="preserve"> (aktivované makrofágy = epiteloidní bb, obrovské bb Langhansova typu, lem lymfocytů)</w:t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rtl w:val="0"/>
        </w:rPr>
        <w:t xml:space="preserve">- jakýkoliv orgán, predilekčně </w:t>
      </w:r>
      <w:r w:rsidDel="00000000" w:rsidR="00000000" w:rsidRPr="00000000">
        <w:rPr>
          <w:u w:val="single"/>
          <w:rtl w:val="0"/>
        </w:rPr>
        <w:t xml:space="preserve">plíce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manifestní x latentní </w:t>
      </w:r>
      <w:r w:rsidDel="00000000" w:rsidR="00000000" w:rsidRPr="00000000">
        <w:rPr>
          <w:rtl w:val="0"/>
        </w:rPr>
        <w:t xml:space="preserve">forma - rezervoár infekce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definitivní dg. kultivačně, podléhá hlášení</w:t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Epidemiologie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- 2. nejčastější smrtící infekční choroba světa (po AIDS), sociální choroba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zdrojem nákazy nemocný člověk s aktivní formou - </w:t>
      </w:r>
      <w:r w:rsidDel="00000000" w:rsidR="00000000" w:rsidRPr="00000000">
        <w:rPr>
          <w:u w:val="single"/>
          <w:rtl w:val="0"/>
        </w:rPr>
        <w:t xml:space="preserve">kapénkově</w:t>
      </w:r>
      <w:r w:rsidDel="00000000" w:rsidR="00000000" w:rsidRPr="00000000">
        <w:rPr>
          <w:rtl w:val="0"/>
        </w:rPr>
        <w:t xml:space="preserve">; inokulačně, alimentárně (v minulosti - nepasterizované mléko), profesionální nákaza (chirurg, patolog)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inkubační doba</w:t>
      </w:r>
      <w:r w:rsidDel="00000000" w:rsidR="00000000" w:rsidRPr="00000000">
        <w:rPr>
          <w:rtl w:val="0"/>
        </w:rPr>
        <w:t xml:space="preserve"> - 4 týdny až 2 roky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nejvyšší riziko děti (2-5 let, dozrává buněčná imunita), senioři, imunodeficit (primární x sekundární - AIDS, malnutrice, DM, CHRI, malignity, alkoholismus)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 manifestní formy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Primární TBC</w:t>
      </w:r>
      <w:r w:rsidDel="00000000" w:rsidR="00000000" w:rsidRPr="00000000">
        <w:rPr>
          <w:rtl w:val="0"/>
        </w:rPr>
        <w:t xml:space="preserve"> = reakce na první kontakt s mykobakteriální infekcí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typicky u dětí,</w:t>
      </w:r>
      <w:r w:rsidDel="00000000" w:rsidR="00000000" w:rsidRPr="00000000">
        <w:rPr>
          <w:u w:val="single"/>
          <w:rtl w:val="0"/>
        </w:rPr>
        <w:t xml:space="preserve"> 95% se spontánně zhojí</w:t>
      </w:r>
      <w:r w:rsidDel="00000000" w:rsidR="00000000" w:rsidRPr="00000000">
        <w:rPr>
          <w:rtl w:val="0"/>
        </w:rPr>
        <w:t xml:space="preserve">, vznik přecitlivělosti na tuberkulin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vstup do organismu (80% dýchací cesty) → pomnožení → lokální zánětlivá reakce = </w:t>
      </w:r>
      <w:r w:rsidDel="00000000" w:rsidR="00000000" w:rsidRPr="00000000">
        <w:rPr>
          <w:u w:val="single"/>
          <w:rtl w:val="0"/>
        </w:rPr>
        <w:t xml:space="preserve">primární infekt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lymfaticky do regionálních LU → </w:t>
      </w:r>
      <w:r w:rsidDel="00000000" w:rsidR="00000000" w:rsidRPr="00000000">
        <w:rPr>
          <w:u w:val="single"/>
          <w:rtl w:val="0"/>
        </w:rPr>
        <w:t xml:space="preserve">primární TBC komplex</w:t>
      </w:r>
      <w:r w:rsidDel="00000000" w:rsidR="00000000" w:rsidRPr="00000000">
        <w:rPr>
          <w:rtl w:val="0"/>
        </w:rPr>
        <w:t xml:space="preserve"> (Ghonův)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typicky</w:t>
      </w:r>
      <w:r w:rsidDel="00000000" w:rsidR="00000000" w:rsidRPr="00000000">
        <w:rPr>
          <w:u w:val="single"/>
          <w:rtl w:val="0"/>
        </w:rPr>
        <w:t xml:space="preserve"> hematogenní a lymfogenní </w:t>
      </w:r>
      <w:r w:rsidDel="00000000" w:rsidR="00000000" w:rsidRPr="00000000">
        <w:rPr>
          <w:rtl w:val="0"/>
        </w:rPr>
        <w:t xml:space="preserve">šíření - </w:t>
      </w:r>
      <w:r w:rsidDel="00000000" w:rsidR="00000000" w:rsidRPr="00000000">
        <w:rPr>
          <w:u w:val="single"/>
          <w:rtl w:val="0"/>
        </w:rPr>
        <w:t xml:space="preserve">mykobakteriémie,</w:t>
      </w:r>
      <w:r w:rsidDel="00000000" w:rsidR="00000000" w:rsidRPr="00000000">
        <w:rPr>
          <w:rtl w:val="0"/>
        </w:rPr>
        <w:t xml:space="preserve"> při snížení imunity může vznikat generalizovaná infekce (miliární TBC, meningitida); provalení kaseifikovaných uzlin → kaverny, šíření bronchogenně, porogenně (pleuritida)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Postprimární TBC</w:t>
      </w:r>
      <w:r w:rsidDel="00000000" w:rsidR="00000000" w:rsidRPr="00000000">
        <w:rPr>
          <w:rtl w:val="0"/>
        </w:rPr>
        <w:t xml:space="preserve"> = exogenní reinfekce / endogenní reaktivace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při snížení imunity, nejčastěji postiženy plíce, ohraničené orgánové postižení (paměťová složka imunity)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typické </w:t>
      </w:r>
      <w:r w:rsidDel="00000000" w:rsidR="00000000" w:rsidRPr="00000000">
        <w:rPr>
          <w:u w:val="single"/>
          <w:rtl w:val="0"/>
        </w:rPr>
        <w:t xml:space="preserve">porogenní</w:t>
      </w:r>
      <w:r w:rsidDel="00000000" w:rsidR="00000000" w:rsidRPr="00000000">
        <w:rPr>
          <w:rtl w:val="0"/>
        </w:rPr>
        <w:t xml:space="preserve"> šíření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primární</w:t>
      </w:r>
      <w:r w:rsidDel="00000000" w:rsidR="00000000" w:rsidRPr="00000000">
        <w:rPr>
          <w:rtl w:val="0"/>
        </w:rPr>
        <w:t xml:space="preserve"> - asymptomaticky, vzácně subfebrilie, nechutenství, malátnost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postprimární </w:t>
      </w:r>
      <w:r w:rsidDel="00000000" w:rsidR="00000000" w:rsidRPr="00000000">
        <w:rPr>
          <w:rtl w:val="0"/>
        </w:rPr>
        <w:t xml:space="preserve">- plíživé nespecifické příznaky - únava, nechutenství, hubnutí, subfebrilie, noční pocení, kašel (mukopurulentní sputum), hemoptýza, dušnost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miliární </w:t>
      </w:r>
      <w:r w:rsidDel="00000000" w:rsidR="00000000" w:rsidRPr="00000000">
        <w:rPr>
          <w:rtl w:val="0"/>
        </w:rPr>
        <w:t xml:space="preserve">- rychlé celkové chátrání s febriliemi, až septický stav, součástí bazilární meningitida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TBC pleuritida</w:t>
      </w:r>
      <w:r w:rsidDel="00000000" w:rsidR="00000000" w:rsidRPr="00000000">
        <w:rPr>
          <w:rtl w:val="0"/>
        </w:rPr>
        <w:t xml:space="preserve"> - exsudát, cytologicky makrofágy, lymfocyty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mimoplicní TBC</w:t>
      </w:r>
      <w:r w:rsidDel="00000000" w:rsidR="00000000" w:rsidRPr="00000000">
        <w:rPr>
          <w:rtl w:val="0"/>
        </w:rPr>
        <w:t xml:space="preserve"> - 15% nemocných, závažné, kterýkoliv orgán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 - nejčastěji uzlinová forma (90% krční - nebolestivé, bez erytému, fluktuace), skelet (páteř - dif.dg. osteolytické meta), GIT (ileocekální oblast), ledviny (pyurie bez průkazu bakterií), prostata, kůže (skrofuloderma, lupus vulgaris), vzácně perikarditida, peritonitida, bazilární meningitida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anamnéza, fyzikální nález často chudý (chrůpky, výpotek)</w:t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RTG</w:t>
      </w:r>
      <w:r w:rsidDel="00000000" w:rsidR="00000000" w:rsidRPr="00000000">
        <w:rPr>
          <w:rtl w:val="0"/>
        </w:rPr>
        <w:t xml:space="preserve"> - základní vyšetření, ložiska nejčastěji v dorzálním a apikálním segmentu horního laloku, vysoce susp. je projasnění (kaverna), bilat. lokalizace, miliární rozsev preferenčně v horních partiích, subpleurálně, event. výpotek; </w:t>
      </w:r>
      <w:r w:rsidDel="00000000" w:rsidR="00000000" w:rsidRPr="00000000">
        <w:rPr>
          <w:u w:val="single"/>
          <w:rtl w:val="0"/>
        </w:rPr>
        <w:t xml:space="preserve">HRCT plic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mikrobiologické vyšetření</w:t>
      </w:r>
      <w:r w:rsidDel="00000000" w:rsidR="00000000" w:rsidRPr="00000000">
        <w:rPr>
          <w:rtl w:val="0"/>
        </w:rPr>
        <w:t xml:space="preserve"> - sputum ráno nalačno (indukované), BAL, výpotek</w:t>
        <w:br w:type="textWrapping"/>
        <w:t xml:space="preserve">   - </w:t>
      </w:r>
      <w:r w:rsidDel="00000000" w:rsidR="00000000" w:rsidRPr="00000000">
        <w:rPr>
          <w:u w:val="single"/>
          <w:rtl w:val="0"/>
        </w:rPr>
        <w:t xml:space="preserve">přímá mikroskopie</w:t>
      </w:r>
      <w:r w:rsidDel="00000000" w:rsidR="00000000" w:rsidRPr="00000000">
        <w:rPr>
          <w:rtl w:val="0"/>
        </w:rPr>
        <w:t xml:space="preserve"> - speciální barvení Ziehl-Neelsen, fluorescence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- </w:t>
      </w:r>
      <w:r w:rsidDel="00000000" w:rsidR="00000000" w:rsidRPr="00000000">
        <w:rPr>
          <w:u w:val="single"/>
          <w:rtl w:val="0"/>
        </w:rPr>
        <w:t xml:space="preserve">kultivace</w:t>
      </w:r>
      <w:r w:rsidDel="00000000" w:rsidR="00000000" w:rsidRPr="00000000">
        <w:rPr>
          <w:rtl w:val="0"/>
        </w:rPr>
        <w:t xml:space="preserve"> - speciální půdy (dle Šuly, Löwenstein-Jensena) - hodnocení za 3, 6 a 9 týdnů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- urychlená kultivace - BAC-TEC - radiometrická kultivační technika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- </w:t>
      </w:r>
      <w:r w:rsidDel="00000000" w:rsidR="00000000" w:rsidRPr="00000000">
        <w:rPr>
          <w:u w:val="single"/>
          <w:rtl w:val="0"/>
        </w:rPr>
        <w:t xml:space="preserve">PCR</w:t>
      </w:r>
      <w:r w:rsidDel="00000000" w:rsidR="00000000" w:rsidRPr="00000000">
        <w:rPr>
          <w:rtl w:val="0"/>
        </w:rPr>
        <w:t xml:space="preserve"> - může být kontaminace mrtvými bakteriemi, fragmenty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- IGRA (IFN gama release assay) = </w:t>
      </w:r>
      <w:r w:rsidDel="00000000" w:rsidR="00000000" w:rsidRPr="00000000">
        <w:rPr>
          <w:u w:val="single"/>
          <w:rtl w:val="0"/>
        </w:rPr>
        <w:t xml:space="preserve">QuantiFERON</w:t>
      </w:r>
      <w:r w:rsidDel="00000000" w:rsidR="00000000" w:rsidRPr="00000000">
        <w:rPr>
          <w:rtl w:val="0"/>
        </w:rPr>
        <w:t xml:space="preserve"> - detekce latentní infekce, není ovlivněno očkováním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tuberkulinový kožní test (Mantoux II)</w:t>
      </w:r>
      <w:r w:rsidDel="00000000" w:rsidR="00000000" w:rsidRPr="00000000">
        <w:rPr>
          <w:rtl w:val="0"/>
        </w:rPr>
        <w:t xml:space="preserve"> - intradermální aplikace 0,1 ml tuberkulinu na volární stranu předloktí, sledování indurace za 72 hodin, pozitivní &gt; 5mm (&gt; 15mm susp. infekce)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histologie</w:t>
      </w:r>
      <w:r w:rsidDel="00000000" w:rsidR="00000000" w:rsidRPr="00000000">
        <w:rPr>
          <w:rtl w:val="0"/>
        </w:rPr>
        <w:t xml:space="preserve"> - vzorek plic, pleury, LU získaný chirurgicky, bronchoskopicky, vždy doplnit kultivaci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Diferenciální diagnostika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jiné </w:t>
      </w:r>
      <w:r w:rsidDel="00000000" w:rsidR="00000000" w:rsidRPr="00000000">
        <w:rPr>
          <w:u w:val="single"/>
          <w:rtl w:val="0"/>
        </w:rPr>
        <w:t xml:space="preserve">granulomatózy</w:t>
      </w:r>
      <w:r w:rsidDel="00000000" w:rsidR="00000000" w:rsidRPr="00000000">
        <w:rPr>
          <w:rtl w:val="0"/>
        </w:rPr>
        <w:t xml:space="preserve"> - sarkoidóza, Wegenerova granulomatóza, atypické mykobakteriózy (M. avium komplex, M. kansasii, M. xenopi, M. marinum), endemické mykózy </w:t>
      </w:r>
    </w:p>
    <w:p w:rsidR="00000000" w:rsidDel="00000000" w:rsidP="00000000" w:rsidRDefault="00000000" w:rsidRPr="00000000" w14:paraId="0000002C">
      <w:pPr>
        <w:rPr>
          <w:u w:val="single"/>
        </w:rPr>
      </w:pPr>
      <w:r w:rsidDel="00000000" w:rsidR="00000000" w:rsidRPr="00000000">
        <w:rPr>
          <w:rtl w:val="0"/>
        </w:rPr>
        <w:t xml:space="preserve">- uzlinové procesy - </w:t>
      </w:r>
      <w:r w:rsidDel="00000000" w:rsidR="00000000" w:rsidRPr="00000000">
        <w:rPr>
          <w:u w:val="single"/>
          <w:rtl w:val="0"/>
        </w:rPr>
        <w:t xml:space="preserve">lymfom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abscedující procesy, bronchogenní ca, plicní infarkt, bronchiektázie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dif.dg. horečky nejasné etiologie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- dlouhodobá, min. 6 měsíců, kombinace antituberkulotik, kontrolovaná k zabránění rezistence (DOTS = directly observed therapy)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Režimy terapie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iniciální fáze</w:t>
      </w:r>
      <w:r w:rsidDel="00000000" w:rsidR="00000000" w:rsidRPr="00000000">
        <w:rPr>
          <w:rtl w:val="0"/>
        </w:rPr>
        <w:t xml:space="preserve"> 2 měsíce HRZE (ústavní léčba) + </w:t>
      </w:r>
      <w:r w:rsidDel="00000000" w:rsidR="00000000" w:rsidRPr="00000000">
        <w:rPr>
          <w:u w:val="single"/>
          <w:rtl w:val="0"/>
        </w:rPr>
        <w:t xml:space="preserve">pokračovací fáze</w:t>
      </w:r>
      <w:r w:rsidDel="00000000" w:rsidR="00000000" w:rsidRPr="00000000">
        <w:rPr>
          <w:rtl w:val="0"/>
        </w:rPr>
        <w:t xml:space="preserve"> 4 měsíce HR(E)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  <w:t xml:space="preserve">- u již dříve léčené TBC 2 HRZES/1HRZE + 5 HRE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Používaná antituberkulotika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izoniazid (H)</w:t>
      </w:r>
      <w:r w:rsidDel="00000000" w:rsidR="00000000" w:rsidRPr="00000000">
        <w:rPr>
          <w:rtl w:val="0"/>
        </w:rPr>
        <w:t xml:space="preserve"> - baktericidní, IC i EC formy, NÚ periferní neuritida, hepatotoxicita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rifampicin (R)</w:t>
      </w:r>
      <w:r w:rsidDel="00000000" w:rsidR="00000000" w:rsidRPr="00000000">
        <w:rPr>
          <w:rtl w:val="0"/>
        </w:rPr>
        <w:t xml:space="preserve"> - baktericidní, oranžová moč a sliny, NÚ flu-like sy, hepatitidy, trombocytopenie, GIT, CAVE interakce (induktor CYP450)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pyrazinamid (Z)</w:t>
      </w:r>
      <w:r w:rsidDel="00000000" w:rsidR="00000000" w:rsidRPr="00000000">
        <w:rPr>
          <w:rtl w:val="0"/>
        </w:rPr>
        <w:t xml:space="preserve"> - baktericidní, IC formy, NÚ hepatotoxicita, hyperurikémie, dna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etambutol (E)</w:t>
      </w:r>
      <w:r w:rsidDel="00000000" w:rsidR="00000000" w:rsidRPr="00000000">
        <w:rPr>
          <w:rtl w:val="0"/>
        </w:rPr>
        <w:t xml:space="preserve"> - bakteriostatický, NÚ retrobulbární neuritidy 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streptomycin </w:t>
      </w:r>
      <w:r w:rsidDel="00000000" w:rsidR="00000000" w:rsidRPr="00000000">
        <w:rPr>
          <w:rtl w:val="0"/>
        </w:rPr>
        <w:t xml:space="preserve">(S) - baktericidní, EC formy, proniká do CNS, NÚ ototoxicita, nefrotoxicita</w:t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  <w:t xml:space="preserve">- při rezistenci náhradní antituberkulotika - aminoglykosidy, makrolidy, ethionamid, fluorochinolony, cykloserin, tigecyklin, PAS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Chirurgická léčba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- vzácně u jednostranných rezistentních forem, u mimoplicních (kosti, vzácně ledviny, střevo, LU…)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